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spacing w:after="0" w:before="0" w:lineRule="auto"/>
        <w:rPr>
          <w:rFonts w:ascii="Calibri" w:cs="Calibri" w:eastAsia="Calibri" w:hAnsi="Calibri"/>
          <w:highlight w:val="white"/>
        </w:rPr>
      </w:pPr>
      <w:bookmarkStart w:colFirst="0" w:colLast="0" w:name="_heading=h.3znysh7" w:id="0"/>
      <w:bookmarkEnd w:id="0"/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HUMAN RIGHTS COMMITMENT</w:t>
      </w:r>
    </w:p>
    <w:p w:rsidR="00000000" w:rsidDel="00000000" w:rsidP="00000000" w:rsidRDefault="00000000" w:rsidRPr="00000000" w14:paraId="00000002">
      <w:pPr>
        <w:ind w:right="261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261"/>
        <w:rPr>
          <w:rFonts w:ascii="Calibri" w:cs="Calibri" w:eastAsia="Calibri" w:hAnsi="Calibri"/>
          <w:color w:val="000000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[Organization Name]</w:t>
      </w:r>
      <w:r w:rsidDel="00000000" w:rsidR="00000000" w:rsidRPr="00000000">
        <w:rPr>
          <w:rFonts w:ascii="Calibri" w:cs="Calibri" w:eastAsia="Calibri" w:hAnsi="Calibri"/>
          <w:color w:val="000000"/>
          <w:highlight w:val="white"/>
          <w:rtl w:val="0"/>
        </w:rPr>
        <w:t xml:space="preserve"> is committed to upholding the human rights of all employees. Specifically, 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[Organization Name]</w:t>
      </w:r>
      <w:r w:rsidDel="00000000" w:rsidR="00000000" w:rsidRPr="00000000">
        <w:rPr>
          <w:rFonts w:ascii="Calibri" w:cs="Calibri" w:eastAsia="Calibri" w:hAnsi="Calibri"/>
          <w:color w:val="000000"/>
          <w:highlight w:val="white"/>
          <w:rtl w:val="0"/>
        </w:rPr>
        <w:t xml:space="preserve"> will ensure that every employee has a right to equal treatment under the protected grounds and aspects of employment established by 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the Nova Scotia </w:t>
      </w:r>
      <w:r w:rsidDel="00000000" w:rsidR="00000000" w:rsidRPr="00000000">
        <w:rPr>
          <w:rFonts w:ascii="Calibri" w:cs="Calibri" w:eastAsia="Calibri" w:hAnsi="Calibri"/>
          <w:i w:val="1"/>
          <w:color w:val="000000"/>
          <w:highlight w:val="white"/>
          <w:rtl w:val="0"/>
        </w:rPr>
        <w:t xml:space="preserve">Human Rights </w:t>
      </w:r>
      <w:r w:rsidDel="00000000" w:rsidR="00000000" w:rsidRPr="00000000">
        <w:rPr>
          <w:rFonts w:ascii="Calibri" w:cs="Calibri" w:eastAsia="Calibri" w:hAnsi="Calibri"/>
          <w:i w:val="1"/>
          <w:highlight w:val="white"/>
          <w:rtl w:val="0"/>
        </w:rPr>
        <w:t xml:space="preserve">Act</w:t>
      </w:r>
      <w:r w:rsidDel="00000000" w:rsidR="00000000" w:rsidRPr="00000000">
        <w:rPr>
          <w:rFonts w:ascii="Calibri" w:cs="Calibri" w:eastAsia="Calibri" w:hAnsi="Calibri"/>
          <w:color w:val="000000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261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right="261"/>
        <w:rPr>
          <w:rFonts w:ascii="Arial" w:cs="Arial" w:eastAsia="Arial" w:hAnsi="Arial"/>
          <w:color w:val="333333"/>
        </w:rPr>
      </w:pP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PROTECTED GROUNDS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ind w:left="720" w:firstLine="0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hd w:fill="ffffff" w:val="clear"/>
        <w:ind w:left="720" w:hanging="360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Fonts w:ascii="Calibri" w:cs="Calibri" w:eastAsia="Calibri" w:hAnsi="Calibri"/>
          <w:color w:val="333333"/>
          <w:highlight w:val="white"/>
          <w:rtl w:val="0"/>
        </w:rPr>
        <w:t xml:space="preserve">Age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hd w:fill="ffffff" w:val="clear"/>
        <w:ind w:left="720" w:hanging="360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Fonts w:ascii="Calibri" w:cs="Calibri" w:eastAsia="Calibri" w:hAnsi="Calibri"/>
          <w:color w:val="333333"/>
          <w:highlight w:val="white"/>
          <w:rtl w:val="0"/>
        </w:rPr>
        <w:t xml:space="preserve">Race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hd w:fill="ffffff" w:val="clear"/>
        <w:ind w:left="720" w:hanging="360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Fonts w:ascii="Calibri" w:cs="Calibri" w:eastAsia="Calibri" w:hAnsi="Calibri"/>
          <w:color w:val="333333"/>
          <w:highlight w:val="white"/>
          <w:rtl w:val="0"/>
        </w:rPr>
        <w:t xml:space="preserve">Colour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hd w:fill="ffffff" w:val="clear"/>
        <w:ind w:left="720" w:hanging="360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Fonts w:ascii="Calibri" w:cs="Calibri" w:eastAsia="Calibri" w:hAnsi="Calibri"/>
          <w:color w:val="333333"/>
          <w:highlight w:val="white"/>
          <w:rtl w:val="0"/>
        </w:rPr>
        <w:t xml:space="preserve">Religion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hd w:fill="ffffff" w:val="clear"/>
        <w:ind w:left="720" w:hanging="360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Fonts w:ascii="Calibri" w:cs="Calibri" w:eastAsia="Calibri" w:hAnsi="Calibri"/>
          <w:color w:val="333333"/>
          <w:highlight w:val="white"/>
          <w:rtl w:val="0"/>
        </w:rPr>
        <w:t xml:space="preserve">Creed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hd w:fill="ffffff" w:val="clear"/>
        <w:ind w:left="720" w:hanging="360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Fonts w:ascii="Calibri" w:cs="Calibri" w:eastAsia="Calibri" w:hAnsi="Calibri"/>
          <w:color w:val="333333"/>
          <w:highlight w:val="white"/>
          <w:rtl w:val="0"/>
        </w:rPr>
        <w:t xml:space="preserve">Ethnic, national or aboriginal origin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hd w:fill="ffffff" w:val="clear"/>
        <w:ind w:left="720" w:hanging="360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Fonts w:ascii="Calibri" w:cs="Calibri" w:eastAsia="Calibri" w:hAnsi="Calibri"/>
          <w:color w:val="333333"/>
          <w:highlight w:val="white"/>
          <w:rtl w:val="0"/>
        </w:rPr>
        <w:t xml:space="preserve">Sex (including pregnancy and pay equity)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hd w:fill="ffffff" w:val="clear"/>
        <w:ind w:left="720" w:hanging="360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Fonts w:ascii="Calibri" w:cs="Calibri" w:eastAsia="Calibri" w:hAnsi="Calibri"/>
          <w:color w:val="333333"/>
          <w:highlight w:val="white"/>
          <w:rtl w:val="0"/>
        </w:rPr>
        <w:t xml:space="preserve">Sexual orientation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hd w:fill="ffffff" w:val="clear"/>
        <w:ind w:left="720" w:hanging="360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Fonts w:ascii="Calibri" w:cs="Calibri" w:eastAsia="Calibri" w:hAnsi="Calibri"/>
          <w:color w:val="333333"/>
          <w:highlight w:val="white"/>
          <w:rtl w:val="0"/>
        </w:rPr>
        <w:t xml:space="preserve">Physical disability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hd w:fill="ffffff" w:val="clear"/>
        <w:ind w:left="720" w:hanging="360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Fonts w:ascii="Calibri" w:cs="Calibri" w:eastAsia="Calibri" w:hAnsi="Calibri"/>
          <w:color w:val="333333"/>
          <w:highlight w:val="white"/>
          <w:rtl w:val="0"/>
        </w:rPr>
        <w:t xml:space="preserve">Mental disability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hd w:fill="ffffff" w:val="clear"/>
        <w:ind w:left="720" w:hanging="360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Fonts w:ascii="Calibri" w:cs="Calibri" w:eastAsia="Calibri" w:hAnsi="Calibri"/>
          <w:color w:val="333333"/>
          <w:highlight w:val="white"/>
          <w:rtl w:val="0"/>
        </w:rPr>
        <w:t xml:space="preserve">Family status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hd w:fill="ffffff" w:val="clear"/>
        <w:ind w:left="720" w:hanging="360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Fonts w:ascii="Calibri" w:cs="Calibri" w:eastAsia="Calibri" w:hAnsi="Calibri"/>
          <w:color w:val="333333"/>
          <w:highlight w:val="white"/>
          <w:rtl w:val="0"/>
        </w:rPr>
        <w:t xml:space="preserve">Marital status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hd w:fill="ffffff" w:val="clear"/>
        <w:ind w:left="720" w:hanging="360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Fonts w:ascii="Calibri" w:cs="Calibri" w:eastAsia="Calibri" w:hAnsi="Calibri"/>
          <w:color w:val="333333"/>
          <w:highlight w:val="white"/>
          <w:rtl w:val="0"/>
        </w:rPr>
        <w:t xml:space="preserve">Source of income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hd w:fill="ffffff" w:val="clear"/>
        <w:ind w:left="720" w:hanging="360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Fonts w:ascii="Calibri" w:cs="Calibri" w:eastAsia="Calibri" w:hAnsi="Calibri"/>
          <w:color w:val="333333"/>
          <w:highlight w:val="white"/>
          <w:rtl w:val="0"/>
        </w:rPr>
        <w:t xml:space="preserve">Harassment (and sexual harassment)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hd w:fill="ffffff" w:val="clear"/>
        <w:ind w:left="720" w:hanging="360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Fonts w:ascii="Calibri" w:cs="Calibri" w:eastAsia="Calibri" w:hAnsi="Calibri"/>
          <w:color w:val="333333"/>
          <w:highlight w:val="white"/>
          <w:rtl w:val="0"/>
        </w:rPr>
        <w:t xml:space="preserve">Irrational fear of contracting an illness or disease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hd w:fill="ffffff" w:val="clear"/>
        <w:ind w:left="720" w:hanging="360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Fonts w:ascii="Calibri" w:cs="Calibri" w:eastAsia="Calibri" w:hAnsi="Calibri"/>
          <w:color w:val="333333"/>
          <w:highlight w:val="white"/>
          <w:rtl w:val="0"/>
        </w:rPr>
        <w:t xml:space="preserve">Association with protected groups or individuals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hd w:fill="ffffff" w:val="clear"/>
        <w:ind w:left="720" w:hanging="360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Fonts w:ascii="Calibri" w:cs="Calibri" w:eastAsia="Calibri" w:hAnsi="Calibri"/>
          <w:color w:val="333333"/>
          <w:highlight w:val="white"/>
          <w:rtl w:val="0"/>
        </w:rPr>
        <w:t xml:space="preserve">Political belief, affiliation or activity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hd w:fill="ffffff" w:val="clear"/>
        <w:ind w:left="720" w:hanging="360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Fonts w:ascii="Calibri" w:cs="Calibri" w:eastAsia="Calibri" w:hAnsi="Calibri"/>
          <w:color w:val="333333"/>
          <w:highlight w:val="white"/>
          <w:rtl w:val="0"/>
        </w:rPr>
        <w:t xml:space="preserve">Gender Identity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hd w:fill="ffffff" w:val="clear"/>
        <w:ind w:left="720" w:hanging="360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Fonts w:ascii="Calibri" w:cs="Calibri" w:eastAsia="Calibri" w:hAnsi="Calibri"/>
          <w:color w:val="333333"/>
          <w:highlight w:val="white"/>
          <w:rtl w:val="0"/>
        </w:rPr>
        <w:t xml:space="preserve">Gender Expression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right="261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right="261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POLICY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hd w:fill="ffffff" w:val="clear"/>
        <w:ind w:right="261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hd w:fill="ffffff" w:val="clear"/>
        <w:ind w:right="261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[Organization Name]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will not discriminate against any of its employees under any of the protected grounds outlined above.  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As an employer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[Organization Name]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will not discriminate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against, harass, or retaliate against an employee with respect to any of the above grounds.</w:t>
      </w:r>
    </w:p>
    <w:p w:rsidR="00000000" w:rsidDel="00000000" w:rsidP="00000000" w:rsidRDefault="00000000" w:rsidRPr="00000000" w14:paraId="0000001E">
      <w:pPr>
        <w:shd w:fill="ffffff" w:val="clear"/>
        <w:ind w:right="261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hd w:fill="ffffff" w:val="clear"/>
        <w:ind w:right="261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Furthermore,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[Organization Name]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will ensure equal treatment for its employees, including, but not necessarily limited to, the following processes: </w:t>
      </w:r>
    </w:p>
    <w:p w:rsidR="00000000" w:rsidDel="00000000" w:rsidP="00000000" w:rsidRDefault="00000000" w:rsidRPr="00000000" w14:paraId="00000020">
      <w:pPr>
        <w:shd w:fill="ffffff" w:val="clear"/>
        <w:ind w:right="261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shd w:fill="ffffff" w:val="clear"/>
        <w:ind w:left="1080" w:right="261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Job applications 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shd w:fill="ffffff" w:val="clear"/>
        <w:ind w:left="1080" w:right="261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Recruitment 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shd w:fill="ffffff" w:val="clear"/>
        <w:ind w:left="1080" w:right="261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Training 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hd w:fill="ffffff" w:val="clear"/>
        <w:ind w:left="1080" w:right="261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Transfers 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hd w:fill="ffffff" w:val="clear"/>
        <w:ind w:left="1080" w:right="261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Promotions 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hd w:fill="ffffff" w:val="clear"/>
        <w:ind w:left="1080" w:right="261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Apprenticeship terms 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hd w:fill="ffffff" w:val="clear"/>
        <w:ind w:left="1080" w:right="261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Dismissal 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hd w:fill="ffffff" w:val="clear"/>
        <w:ind w:left="1080" w:right="261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Layoff</w:t>
      </w:r>
    </w:p>
    <w:p w:rsidR="00000000" w:rsidDel="00000000" w:rsidP="00000000" w:rsidRDefault="00000000" w:rsidRPr="00000000" w14:paraId="00000029">
      <w:pPr>
        <w:shd w:fill="ffffff" w:val="clear"/>
        <w:ind w:right="261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[Organization Name]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will ensure that this right to equal treatment is upheld in the areas of rate of pay, overtime, hours of work, holidays, benefits, shift work, discipline, and performance evaluations.  </w:t>
      </w:r>
    </w:p>
    <w:p w:rsidR="00000000" w:rsidDel="00000000" w:rsidP="00000000" w:rsidRDefault="00000000" w:rsidRPr="00000000" w14:paraId="0000002A">
      <w:pPr>
        <w:shd w:fill="ffffff" w:val="clear"/>
        <w:ind w:right="261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hd w:fill="ffffff" w:val="clear"/>
        <w:rPr>
          <w:rFonts w:ascii="Calibri" w:cs="Calibri" w:eastAsia="Calibri" w:hAnsi="Calibri"/>
          <w:color w:val="222222"/>
          <w:u w:val="single"/>
        </w:rPr>
      </w:pPr>
      <w:r w:rsidDel="00000000" w:rsidR="00000000" w:rsidRPr="00000000">
        <w:rPr>
          <w:rFonts w:ascii="Calibri" w:cs="Calibri" w:eastAsia="Calibri" w:hAnsi="Calibri"/>
          <w:color w:val="000000"/>
          <w:u w:val="single"/>
          <w:rtl w:val="0"/>
        </w:rPr>
        <w:t xml:space="preserve">Duty to Accommodate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hd w:fill="ffffff" w:val="clear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 </w:t>
      </w:r>
    </w:p>
    <w:p w:rsidR="00000000" w:rsidDel="00000000" w:rsidP="00000000" w:rsidRDefault="00000000" w:rsidRPr="00000000" w14:paraId="0000002D">
      <w:pPr>
        <w:shd w:fill="ffffff" w:val="clear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[Organization Name]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has a duty to accommodate employees to eliminate negative treatment based on the prohibited grounds of discrimination.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[Organization Name]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will accommodate employees to the point of incurring undue hardship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hd w:fill="ffffff" w:val="clear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 </w:t>
      </w:r>
    </w:p>
    <w:p w:rsidR="00000000" w:rsidDel="00000000" w:rsidP="00000000" w:rsidRDefault="00000000" w:rsidRPr="00000000" w14:paraId="0000002F">
      <w:pPr>
        <w:shd w:fill="ffffff" w:val="clear"/>
        <w:rPr>
          <w:rFonts w:ascii="Calibri" w:cs="Calibri" w:eastAsia="Calibri" w:hAnsi="Calibri"/>
          <w:color w:val="222222"/>
          <w:u w:val="single"/>
        </w:rPr>
      </w:pPr>
      <w:r w:rsidDel="00000000" w:rsidR="00000000" w:rsidRPr="00000000">
        <w:rPr>
          <w:rFonts w:ascii="Calibri" w:cs="Calibri" w:eastAsia="Calibri" w:hAnsi="Calibri"/>
          <w:color w:val="000000"/>
          <w:u w:val="single"/>
          <w:rtl w:val="0"/>
        </w:rPr>
        <w:t xml:space="preserve">Filing a Complaint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hd w:fill="ffffff" w:val="clear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 </w:t>
      </w:r>
    </w:p>
    <w:p w:rsidR="00000000" w:rsidDel="00000000" w:rsidP="00000000" w:rsidRDefault="00000000" w:rsidRPr="00000000" w14:paraId="00000031">
      <w:pPr>
        <w:shd w:fill="ffffff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[Organization Name]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acknowledges that an employee who believes their rights have been violated may file a complaint with the 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Nova Scotia Human Rights Commission.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hd w:fill="ffffff" w:val="clea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hd w:fill="ffffff" w:val="clear"/>
        <w:rPr>
          <w:rFonts w:ascii="Calibri" w:cs="Calibri" w:eastAsia="Calibri" w:hAnsi="Calibri"/>
          <w:color w:val="000000"/>
          <w:highlight w:val="whit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[Organization Name]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will not retaliate against any employee who has filed a complaint with the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Nunavut Human Rights Tribunal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or had some</w:t>
      </w:r>
      <w:r w:rsidDel="00000000" w:rsidR="00000000" w:rsidRPr="00000000">
        <w:rPr>
          <w:rFonts w:ascii="Calibri" w:cs="Calibri" w:eastAsia="Calibri" w:hAnsi="Calibri"/>
          <w:color w:val="000000"/>
          <w:highlight w:val="white"/>
          <w:rtl w:val="0"/>
        </w:rPr>
        <w:t xml:space="preserve">one file a complaint on their behalf.</w:t>
      </w:r>
    </w:p>
    <w:p w:rsidR="00000000" w:rsidDel="00000000" w:rsidP="00000000" w:rsidRDefault="00000000" w:rsidRPr="00000000" w14:paraId="00000034">
      <w:pPr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   </w:t>
      </w:r>
    </w:p>
    <w:sectPr>
      <w:headerReference r:id="rId7" w:type="default"/>
      <w:footerReference r:id="rId8" w:type="default"/>
      <w:pgSz w:h="15840" w:w="12240" w:orient="portrait"/>
      <w:pgMar w:bottom="1440" w:top="1440" w:left="1440" w:right="1608" w:header="270" w:footer="720"/>
      <w:pgNumType w:start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Cambria"/>
  <w:font w:name="Courier New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  <w:font w:name="Open Sans">
    <w:embedRegular w:fontKey="{00000000-0000-0000-0000-000000000000}" r:id="rId7" w:subsetted="0"/>
    <w:embedBold w:fontKey="{00000000-0000-0000-0000-000000000000}" r:id="rId8" w:subsetted="0"/>
    <w:embedItalic w:fontKey="{00000000-0000-0000-0000-000000000000}" r:id="rId9" w:subsetted="0"/>
    <w:embedBoldItalic w:fontKey="{00000000-0000-0000-0000-000000000000}" r:id="rId10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rFonts w:ascii="Helvetica Neue" w:cs="Helvetica Neue" w:eastAsia="Helvetica Neue" w:hAnsi="Helvetica Neue"/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/>
    </w:pPr>
    <w:r w:rsidDel="00000000" w:rsidR="00000000" w:rsidRPr="00000000">
      <w:rPr>
        <w:rFonts w:ascii="Cambria" w:cs="Cambria" w:eastAsia="Cambria" w:hAnsi="Cambria"/>
        <w:color w:val="4f81bd"/>
      </w:rPr>
      <w:drawing>
        <wp:inline distB="114300" distT="114300" distL="114300" distR="114300">
          <wp:extent cx="1868400" cy="550800"/>
          <wp:effectExtent b="0" l="0" r="0" t="0"/>
          <wp:docPr descr="Logo, company name&#10;&#10;Description automatically generated" id="3" name="image1.jpg"/>
          <a:graphic>
            <a:graphicData uri="http://schemas.openxmlformats.org/drawingml/2006/picture">
              <pic:pic>
                <pic:nvPicPr>
                  <pic:cNvPr descr="Logo, company name&#10;&#10;Description automatically generated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68400" cy="5508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7">
    <w:pPr>
      <w:tabs>
        <w:tab w:val="center" w:leader="none" w:pos="4680"/>
        <w:tab w:val="right" w:leader="none" w:pos="9360"/>
      </w:tabs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8">
    <w:pPr>
      <w:tabs>
        <w:tab w:val="center" w:leader="none" w:pos="4680"/>
        <w:tab w:val="right" w:leader="none" w:pos="9360"/>
      </w:tabs>
      <w:rPr>
        <w:sz w:val="4"/>
        <w:szCs w:val="4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Helvetica Neue" w:cs="Helvetica Neue" w:eastAsia="Helvetica Neue" w:hAnsi="Helvetica Neue"/>
        <w:sz w:val="22"/>
        <w:szCs w:val="22"/>
        <w:lang w:val="en-C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  <w:rsid w:val="001A7736"/>
    <w:rPr>
      <w:rFonts w:ascii="Helvetica" w:hAnsi="Helvetica"/>
    </w:rPr>
  </w:style>
  <w:style w:type="paragraph" w:styleId="Heading1">
    <w:name w:val="heading 1"/>
    <w:basedOn w:val="Normal"/>
    <w:next w:val="Normal"/>
    <w:link w:val="Heading1Char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BC1524"/>
    <w:pPr>
      <w:keepNext w:val="1"/>
      <w:keepLines w:val="1"/>
      <w:spacing w:after="120" w:before="360"/>
      <w:jc w:val="center"/>
      <w:outlineLvl w:val="1"/>
    </w:pPr>
    <w:rPr>
      <w:rFonts w:ascii="Open Sans" w:hAnsi="Open Sans"/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3458AA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3458AA"/>
    <w:rPr>
      <w:rFonts w:ascii="Segoe UI" w:cs="Segoe UI" w:hAnsi="Segoe UI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 w:val="1"/>
    <w:qFormat w:val="1"/>
    <w:rsid w:val="00B45DA1"/>
    <w:pPr>
      <w:spacing w:after="0" w:before="240" w:line="259" w:lineRule="auto"/>
      <w:outlineLvl w:val="9"/>
    </w:pPr>
    <w:rPr>
      <w:rFonts w:asciiTheme="majorHAnsi" w:cstheme="majorBidi" w:eastAsiaTheme="majorEastAsia" w:hAnsiTheme="majorHAnsi"/>
      <w:color w:val="365f91" w:themeColor="accent1" w:themeShade="0000BF"/>
      <w:sz w:val="32"/>
      <w:szCs w:val="32"/>
      <w:lang w:eastAsia="en-US" w:val="en-US"/>
    </w:rPr>
  </w:style>
  <w:style w:type="paragraph" w:styleId="Style1" w:customStyle="1">
    <w:name w:val="Style1"/>
    <w:basedOn w:val="Heading1"/>
    <w:link w:val="Style1Char"/>
    <w:qFormat w:val="1"/>
    <w:rsid w:val="00B45DA1"/>
    <w:pPr>
      <w:jc w:val="center"/>
    </w:pPr>
    <w:rPr>
      <w:rFonts w:ascii="Open Sans" w:hAnsi="Open Sans"/>
      <w:sz w:val="36"/>
    </w:rPr>
  </w:style>
  <w:style w:type="paragraph" w:styleId="TOC1">
    <w:name w:val="toc 1"/>
    <w:basedOn w:val="Normal"/>
    <w:next w:val="Normal"/>
    <w:autoRedefine w:val="1"/>
    <w:uiPriority w:val="39"/>
    <w:unhideWhenUsed w:val="1"/>
    <w:rsid w:val="00B45DA1"/>
    <w:pPr>
      <w:spacing w:after="100"/>
    </w:pPr>
  </w:style>
  <w:style w:type="character" w:styleId="Heading1Char" w:customStyle="1">
    <w:name w:val="Heading 1 Char"/>
    <w:basedOn w:val="DefaultParagraphFont"/>
    <w:link w:val="Heading1"/>
    <w:uiPriority w:val="9"/>
    <w:rsid w:val="00B45DA1"/>
    <w:rPr>
      <w:sz w:val="40"/>
      <w:szCs w:val="40"/>
    </w:rPr>
  </w:style>
  <w:style w:type="character" w:styleId="Style1Char" w:customStyle="1">
    <w:name w:val="Style1 Char"/>
    <w:basedOn w:val="Heading1Char"/>
    <w:link w:val="Style1"/>
    <w:rsid w:val="00B45DA1"/>
    <w:rPr>
      <w:rFonts w:ascii="Open Sans" w:hAnsi="Open Sans"/>
      <w:sz w:val="36"/>
      <w:szCs w:val="40"/>
    </w:rPr>
  </w:style>
  <w:style w:type="character" w:styleId="Hyperlink">
    <w:name w:val="Hyperlink"/>
    <w:basedOn w:val="DefaultParagraphFont"/>
    <w:uiPriority w:val="99"/>
    <w:unhideWhenUsed w:val="1"/>
    <w:rsid w:val="00B45DA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 w:val="1"/>
    <w:rsid w:val="009C2394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9C2394"/>
  </w:style>
  <w:style w:type="paragraph" w:styleId="Footer">
    <w:name w:val="footer"/>
    <w:basedOn w:val="Normal"/>
    <w:link w:val="FooterChar"/>
    <w:uiPriority w:val="99"/>
    <w:unhideWhenUsed w:val="1"/>
    <w:rsid w:val="009C2394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9C2394"/>
  </w:style>
  <w:style w:type="paragraph" w:styleId="NormalWeb">
    <w:name w:val="Normal (Web)"/>
    <w:basedOn w:val="Normal"/>
    <w:uiPriority w:val="99"/>
    <w:unhideWhenUsed w:val="1"/>
    <w:rsid w:val="009C2394"/>
    <w:pPr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</w:rPr>
  </w:style>
  <w:style w:type="paragraph" w:styleId="NoSpacing">
    <w:name w:val="No Spacing"/>
    <w:link w:val="NoSpacingChar"/>
    <w:uiPriority w:val="1"/>
    <w:qFormat w:val="1"/>
    <w:rsid w:val="00E070A6"/>
    <w:rPr>
      <w:rFonts w:asciiTheme="minorHAnsi" w:cstheme="minorBidi" w:eastAsiaTheme="minorEastAsia" w:hAnsiTheme="minorHAnsi"/>
      <w:lang w:eastAsia="en-US" w:val="en-US"/>
    </w:rPr>
  </w:style>
  <w:style w:type="character" w:styleId="NoSpacingChar" w:customStyle="1">
    <w:name w:val="No Spacing Char"/>
    <w:basedOn w:val="DefaultParagraphFont"/>
    <w:link w:val="NoSpacing"/>
    <w:uiPriority w:val="1"/>
    <w:rsid w:val="00E070A6"/>
    <w:rPr>
      <w:rFonts w:asciiTheme="minorHAnsi" w:cstheme="minorBidi" w:eastAsiaTheme="minorEastAsia" w:hAnsiTheme="minorHAnsi"/>
      <w:lang w:eastAsia="en-US" w:val="en-US"/>
    </w:rPr>
  </w:style>
  <w:style w:type="character" w:styleId="apple-tab-span" w:customStyle="1">
    <w:name w:val="apple-tab-span"/>
    <w:basedOn w:val="DefaultParagraphFont"/>
    <w:rsid w:val="00A4417E"/>
  </w:style>
  <w:style w:type="paragraph" w:styleId="ListParagraph">
    <w:name w:val="List Paragraph"/>
    <w:basedOn w:val="Normal"/>
    <w:uiPriority w:val="34"/>
    <w:qFormat w:val="1"/>
    <w:rsid w:val="005128D2"/>
    <w:pPr>
      <w:ind w:left="720"/>
      <w:contextualSpacing w:val="1"/>
    </w:pPr>
  </w:style>
  <w:style w:type="paragraph" w:styleId="TOC2">
    <w:name w:val="toc 2"/>
    <w:basedOn w:val="Normal"/>
    <w:next w:val="Normal"/>
    <w:autoRedefine w:val="1"/>
    <w:uiPriority w:val="39"/>
    <w:unhideWhenUsed w:val="1"/>
    <w:rsid w:val="006B4069"/>
    <w:pPr>
      <w:spacing w:after="100"/>
      <w:ind w:left="220"/>
    </w:pPr>
  </w:style>
  <w:style w:type="paragraph" w:styleId="Style2" w:customStyle="1">
    <w:name w:val="Style2"/>
    <w:basedOn w:val="Heading2"/>
    <w:link w:val="Style2Char"/>
    <w:qFormat w:val="1"/>
    <w:rsid w:val="006B4069"/>
  </w:style>
  <w:style w:type="character" w:styleId="Heading2Char" w:customStyle="1">
    <w:name w:val="Heading 2 Char"/>
    <w:basedOn w:val="DefaultParagraphFont"/>
    <w:link w:val="Heading2"/>
    <w:uiPriority w:val="9"/>
    <w:rsid w:val="00BC1524"/>
    <w:rPr>
      <w:rFonts w:ascii="Open Sans" w:hAnsi="Open Sans"/>
      <w:sz w:val="32"/>
      <w:szCs w:val="32"/>
    </w:rPr>
  </w:style>
  <w:style w:type="character" w:styleId="Style2Char" w:customStyle="1">
    <w:name w:val="Style2 Char"/>
    <w:basedOn w:val="Heading2Char"/>
    <w:link w:val="Style2"/>
    <w:rsid w:val="006B4069"/>
    <w:rPr>
      <w:rFonts w:ascii="Open Sans" w:hAnsi="Open Sans"/>
      <w:sz w:val="32"/>
      <w:szCs w:val="3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682AAA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682AAA"/>
    <w:rPr>
      <w:rFonts w:ascii="Helvetica" w:hAnsi="Helvetica"/>
      <w:b w:val="1"/>
      <w:bCs w:val="1"/>
      <w:sz w:val="20"/>
      <w:szCs w:val="20"/>
    </w:rPr>
  </w:style>
  <w:style w:type="table" w:styleId="a0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TOC3">
    <w:name w:val="toc 3"/>
    <w:basedOn w:val="Normal"/>
    <w:next w:val="Normal"/>
    <w:autoRedefine w:val="1"/>
    <w:uiPriority w:val="39"/>
    <w:unhideWhenUsed w:val="1"/>
    <w:rsid w:val="00C6073B"/>
    <w:pPr>
      <w:spacing w:after="100"/>
      <w:ind w:left="440"/>
    </w:pPr>
  </w:style>
  <w:style w:type="table" w:styleId="a1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746968"/>
    <w:rPr>
      <w:color w:val="800080" w:themeColor="followedHyperlink"/>
      <w:u w:val="single"/>
    </w:rPr>
  </w:style>
  <w:style w:type="table" w:styleId="a5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top w:w="75.0" w:type="dxa"/>
        <w:left w:w="75.0" w:type="dxa"/>
        <w:bottom w:w="75.0" w:type="dxa"/>
        <w:right w:w="75.0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b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c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d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e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Relationship Id="rId10" Type="http://schemas.openxmlformats.org/officeDocument/2006/relationships/font" Target="fonts/OpenSans-boldItalic.ttf"/><Relationship Id="rId9" Type="http://schemas.openxmlformats.org/officeDocument/2006/relationships/font" Target="fonts/OpenSans-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Relationship Id="rId7" Type="http://schemas.openxmlformats.org/officeDocument/2006/relationships/font" Target="fonts/OpenSans-regular.ttf"/><Relationship Id="rId8" Type="http://schemas.openxmlformats.org/officeDocument/2006/relationships/font" Target="fonts/OpenSan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zH+5aQvPBbq5mewLvxvt8hbJbA==">CgMxLjAyCWguM3pueXNoNzgAciExSWh6bWU0ZmwwRHdNSGw1OHlndTJCcDJpUXlNQmYyVkU=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2022-06-10T20:38:00Z</dcterms:created>
  <dc:creator>Kelly</dc:creator>
</cp:coreProperties>
</file>